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Look w:val="04A0" w:firstRow="1" w:lastRow="0" w:firstColumn="1" w:lastColumn="0" w:noHBand="0" w:noVBand="1"/>
      </w:tblPr>
      <w:tblGrid>
        <w:gridCol w:w="4856"/>
        <w:gridCol w:w="236"/>
        <w:gridCol w:w="4727"/>
      </w:tblGrid>
      <w:tr w:rsidR="00275127" w:rsidRPr="00275127" w:rsidTr="0016539A">
        <w:trPr>
          <w:trHeight w:hRule="exact" w:val="964"/>
        </w:trPr>
        <w:tc>
          <w:tcPr>
            <w:tcW w:w="4856" w:type="dxa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75127" w:rsidRPr="00275127" w:rsidTr="0016539A">
        <w:trPr>
          <w:trHeight w:hRule="exact" w:val="2495"/>
        </w:trPr>
        <w:tc>
          <w:tcPr>
            <w:tcW w:w="4856" w:type="dxa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ПРОФСОЮЗ РАБОТНИКОВ 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НАРОДНОГО ОБРАЗОВАНИЯ И НАУКИ 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>РОССИЙСКОЙ ФЕДЕРАЦИИ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ИРКУТСКАЯ 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ОБЛАСТНАЯ ОРГАНИЗАЦИЯ</w:t>
            </w:r>
            <w:r w:rsidRPr="0027512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27512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ОБЛАСТНОЙ КОМИТЕТ ПРОФСОЮЗА</w:t>
            </w:r>
            <w:r w:rsidRPr="0027512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 xml:space="preserve">664003, г. Иркутск,  ул. Карла Маркса, д. 22                 </w:t>
            </w:r>
            <w:r w:rsidRPr="0027512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>тел. (8-3952) 24-19-23;     факс (8-3952) 33-02-41</w:t>
            </w:r>
          </w:p>
          <w:p w:rsidR="00275127" w:rsidRPr="000E73FD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E</w:t>
            </w:r>
            <w:r w:rsidRPr="000E73FD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-</w:t>
            </w:r>
            <w:r w:rsidRPr="0027512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mail</w:t>
            </w:r>
            <w:r w:rsidRPr="000E73FD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   </w:t>
            </w:r>
            <w:hyperlink r:id="rId9" w:history="1">
              <w:r w:rsidRPr="00275127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irkutsk</w:t>
              </w:r>
              <w:r w:rsidRPr="000E73FD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_</w:t>
              </w:r>
              <w:r w:rsidRPr="00275127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tk</w:t>
              </w:r>
              <w:r w:rsidRPr="000E73FD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@</w:t>
              </w:r>
              <w:r w:rsidRPr="00275127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0E73FD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.</w:t>
              </w:r>
              <w:r w:rsidRPr="00275127">
                <w:rPr>
                  <w:rFonts w:ascii="Times New Roman" w:eastAsia="Lucida Sans Unicode" w:hAnsi="Times New Roman" w:cs="Times New Roman"/>
                  <w:color w:val="0000FF"/>
                  <w:kern w:val="1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Pr="000E73FD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 </w:t>
            </w:r>
            <w:r w:rsidRPr="00275127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http</w:t>
            </w:r>
            <w:r w:rsidRPr="000E73FD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:// </w:t>
            </w:r>
            <w:r w:rsidRPr="0027512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www</w:t>
            </w:r>
            <w:r w:rsidRPr="000E73FD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  <w:proofErr w:type="spellStart"/>
            <w:r w:rsidRPr="0027512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profedu</w:t>
            </w:r>
            <w:proofErr w:type="spellEnd"/>
            <w:r w:rsidRPr="000E73FD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38.</w:t>
            </w:r>
            <w:proofErr w:type="spellStart"/>
            <w:r w:rsidRPr="0027512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275127" w:rsidRPr="000E73FD" w:rsidRDefault="00275127" w:rsidP="00275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36" w:type="dxa"/>
            <w:vMerge/>
          </w:tcPr>
          <w:p w:rsidR="00275127" w:rsidRPr="000E73FD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 w:val="restart"/>
          </w:tcPr>
          <w:p w:rsidR="00275127" w:rsidRPr="000E73FD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E73F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Председателям территориальных, первичных организаций Профсоюза</w:t>
            </w:r>
          </w:p>
        </w:tc>
      </w:tr>
      <w:tr w:rsidR="00275127" w:rsidRPr="00275127" w:rsidTr="0016539A">
        <w:trPr>
          <w:trHeight w:val="559"/>
        </w:trPr>
        <w:tc>
          <w:tcPr>
            <w:tcW w:w="4856" w:type="dxa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751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2751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09.06.14  </w:t>
            </w:r>
            <w:r w:rsidRPr="002751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№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227</w:t>
            </w:r>
            <w:r w:rsidRPr="002751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236" w:type="dxa"/>
            <w:vMerge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275127" w:rsidRPr="00275127" w:rsidTr="0016539A">
        <w:trPr>
          <w:trHeight w:hRule="exact" w:val="80"/>
        </w:trPr>
        <w:tc>
          <w:tcPr>
            <w:tcW w:w="4856" w:type="dxa"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Merge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27" w:type="dxa"/>
            <w:vMerge/>
          </w:tcPr>
          <w:p w:rsidR="00275127" w:rsidRPr="00275127" w:rsidRDefault="00275127" w:rsidP="002751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275127" w:rsidRDefault="00275127" w:rsidP="0022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B20" w:rsidRDefault="00224931" w:rsidP="0022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воспитателем в летнее время на детских площадках, в лагерях с дневным пребыванием.</w:t>
      </w:r>
    </w:p>
    <w:p w:rsidR="00224931" w:rsidRDefault="00224931" w:rsidP="00605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окончанием учебного года и наступлением летних каникул вопросы занятости детей, их оздоровления, присмотра и ухода за ними в</w:t>
      </w:r>
      <w:r w:rsidR="003434B9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ют наиболее остро</w:t>
      </w:r>
      <w:r w:rsidR="0034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менее остро</w:t>
      </w:r>
      <w:r w:rsidR="000E73FD">
        <w:rPr>
          <w:rFonts w:ascii="Times New Roman" w:hAnsi="Times New Roman" w:cs="Times New Roman"/>
          <w:sz w:val="28"/>
          <w:szCs w:val="28"/>
        </w:rPr>
        <w:t xml:space="preserve"> </w:t>
      </w:r>
      <w:r w:rsidR="003434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кадровый вопрос, в частности, порядок и условия привлечения педагогических работников для работы</w:t>
      </w:r>
      <w:r w:rsidR="00E6387C">
        <w:rPr>
          <w:rFonts w:ascii="Times New Roman" w:hAnsi="Times New Roman" w:cs="Times New Roman"/>
          <w:sz w:val="28"/>
          <w:szCs w:val="28"/>
        </w:rPr>
        <w:t xml:space="preserve"> на детских площадках, детских спортивных площадках, в оздоровительных лагерях и т.д.</w:t>
      </w:r>
      <w:r w:rsidR="008E5331">
        <w:rPr>
          <w:rFonts w:ascii="Times New Roman" w:hAnsi="Times New Roman" w:cs="Times New Roman"/>
          <w:sz w:val="28"/>
          <w:szCs w:val="28"/>
        </w:rPr>
        <w:t>, которое</w:t>
      </w:r>
      <w:r w:rsidR="00E6387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E5331">
        <w:rPr>
          <w:rFonts w:ascii="Times New Roman" w:hAnsi="Times New Roman" w:cs="Times New Roman"/>
          <w:sz w:val="28"/>
          <w:szCs w:val="28"/>
        </w:rPr>
        <w:t>о</w:t>
      </w:r>
      <w:r w:rsidR="00E6387C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D13D0F">
        <w:rPr>
          <w:rFonts w:ascii="Times New Roman" w:hAnsi="Times New Roman" w:cs="Times New Roman"/>
          <w:sz w:val="28"/>
          <w:szCs w:val="28"/>
        </w:rPr>
        <w:t>в соответствии с нормами законодательства, в первую очередь</w:t>
      </w:r>
      <w:proofErr w:type="gramEnd"/>
      <w:r w:rsidR="00D13D0F">
        <w:rPr>
          <w:rFonts w:ascii="Times New Roman" w:hAnsi="Times New Roman" w:cs="Times New Roman"/>
          <w:sz w:val="28"/>
          <w:szCs w:val="28"/>
        </w:rPr>
        <w:t xml:space="preserve"> – ТК </w:t>
      </w:r>
      <w:r w:rsidR="00C8390A">
        <w:rPr>
          <w:rFonts w:ascii="Times New Roman" w:hAnsi="Times New Roman" w:cs="Times New Roman"/>
          <w:sz w:val="28"/>
          <w:szCs w:val="28"/>
        </w:rPr>
        <w:t>РФ и специальными нормативными правовыми актами</w:t>
      </w:r>
      <w:r w:rsidR="002844BE">
        <w:rPr>
          <w:rFonts w:ascii="Times New Roman" w:hAnsi="Times New Roman" w:cs="Times New Roman"/>
          <w:sz w:val="28"/>
          <w:szCs w:val="28"/>
        </w:rPr>
        <w:t>,</w:t>
      </w:r>
      <w:r w:rsidR="00C8390A">
        <w:rPr>
          <w:rFonts w:ascii="Times New Roman" w:hAnsi="Times New Roman" w:cs="Times New Roman"/>
          <w:sz w:val="28"/>
          <w:szCs w:val="28"/>
        </w:rPr>
        <w:t xml:space="preserve"> действующими в сфере образования, это:</w:t>
      </w:r>
    </w:p>
    <w:p w:rsidR="006058A2" w:rsidRDefault="006058A2" w:rsidP="00605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Минобразования РФ от 29 марта 1993 г. №113 (</w:t>
      </w:r>
      <w:r w:rsidR="002844BE">
        <w:rPr>
          <w:rFonts w:ascii="Times New Roman" w:hAnsi="Times New Roman" w:cs="Times New Roman"/>
          <w:sz w:val="28"/>
          <w:szCs w:val="28"/>
        </w:rPr>
        <w:t>далее Приказ МО от 29 марта 199</w:t>
      </w:r>
      <w:r>
        <w:rPr>
          <w:rFonts w:ascii="Times New Roman" w:hAnsi="Times New Roman" w:cs="Times New Roman"/>
          <w:sz w:val="28"/>
          <w:szCs w:val="28"/>
        </w:rPr>
        <w:t>3 г. №113</w:t>
      </w:r>
      <w:r w:rsidR="003105B9">
        <w:rPr>
          <w:rFonts w:ascii="Times New Roman" w:hAnsi="Times New Roman" w:cs="Times New Roman"/>
          <w:sz w:val="28"/>
          <w:szCs w:val="28"/>
        </w:rPr>
        <w:t>).</w:t>
      </w:r>
    </w:p>
    <w:p w:rsidR="003105B9" w:rsidRDefault="003105B9" w:rsidP="00605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E53A0F">
        <w:rPr>
          <w:rFonts w:ascii="Times New Roman" w:hAnsi="Times New Roman" w:cs="Times New Roman"/>
          <w:sz w:val="28"/>
          <w:szCs w:val="28"/>
        </w:rPr>
        <w:t>Министерства образования и науки РФ от 24 декабря 2010 г.</w:t>
      </w:r>
      <w:r w:rsidR="00243C1B">
        <w:rPr>
          <w:rFonts w:ascii="Times New Roman" w:hAnsi="Times New Roman" w:cs="Times New Roman"/>
          <w:sz w:val="28"/>
          <w:szCs w:val="28"/>
        </w:rPr>
        <w:t xml:space="preserve"> №2075 «</w:t>
      </w:r>
      <w:r w:rsidR="001772C0">
        <w:rPr>
          <w:rFonts w:ascii="Times New Roman" w:hAnsi="Times New Roman" w:cs="Times New Roman"/>
          <w:sz w:val="28"/>
          <w:szCs w:val="28"/>
        </w:rPr>
        <w:t>О</w:t>
      </w:r>
      <w:r w:rsidR="00243C1B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времени (норме часов педагогической работы за ставку заработной платы) педагогических работников» (далее Приказ МО №2075), </w:t>
      </w:r>
    </w:p>
    <w:p w:rsidR="00243C1B" w:rsidRDefault="00243C1B" w:rsidP="00243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 марта 2006г. №69</w:t>
      </w:r>
      <w:r w:rsidR="00772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твердивший Положение об особенностях режима рабочего времени и времени отдыха педагогических и других работников </w:t>
      </w:r>
      <w:r w:rsidR="007726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Положение, </w:t>
      </w:r>
      <w:r w:rsidR="006D7666">
        <w:rPr>
          <w:rFonts w:ascii="Times New Roman" w:hAnsi="Times New Roman" w:cs="Times New Roman"/>
          <w:sz w:val="28"/>
          <w:szCs w:val="28"/>
        </w:rPr>
        <w:t>утв. МО России от 27 марта</w:t>
      </w:r>
      <w:r w:rsidR="00E57310">
        <w:rPr>
          <w:rFonts w:ascii="Times New Roman" w:hAnsi="Times New Roman" w:cs="Times New Roman"/>
          <w:sz w:val="28"/>
          <w:szCs w:val="28"/>
        </w:rPr>
        <w:t xml:space="preserve"> 2</w:t>
      </w:r>
      <w:r w:rsidR="00772638">
        <w:rPr>
          <w:rFonts w:ascii="Times New Roman" w:hAnsi="Times New Roman" w:cs="Times New Roman"/>
          <w:sz w:val="28"/>
          <w:szCs w:val="28"/>
        </w:rPr>
        <w:t>0</w:t>
      </w:r>
      <w:r w:rsidR="00E57310">
        <w:rPr>
          <w:rFonts w:ascii="Times New Roman" w:hAnsi="Times New Roman" w:cs="Times New Roman"/>
          <w:sz w:val="28"/>
          <w:szCs w:val="28"/>
        </w:rPr>
        <w:t>06 г. №69),</w:t>
      </w:r>
    </w:p>
    <w:p w:rsidR="00E57310" w:rsidRDefault="00E57310" w:rsidP="00243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здравоохранения  и социального развития от 26 авг. 2010 г. №761</w:t>
      </w:r>
      <w:r w:rsidR="00006A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утвердивший квалификационные хара</w:t>
      </w:r>
      <w:r w:rsidR="002607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до</w:t>
      </w:r>
      <w:r w:rsidR="00006A43">
        <w:rPr>
          <w:rFonts w:ascii="Times New Roman" w:hAnsi="Times New Roman" w:cs="Times New Roman"/>
          <w:sz w:val="28"/>
          <w:szCs w:val="28"/>
        </w:rPr>
        <w:t xml:space="preserve">лжностей работников образования в разделе </w:t>
      </w:r>
      <w:r>
        <w:rPr>
          <w:rFonts w:ascii="Times New Roman" w:hAnsi="Times New Roman" w:cs="Times New Roman"/>
          <w:sz w:val="28"/>
          <w:szCs w:val="28"/>
        </w:rPr>
        <w:t xml:space="preserve">Единого квалификационного  справочника должностей </w:t>
      </w:r>
      <w:r w:rsidR="002607AD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</w:t>
      </w:r>
      <w:r w:rsidR="007037B3">
        <w:rPr>
          <w:rFonts w:ascii="Times New Roman" w:hAnsi="Times New Roman" w:cs="Times New Roman"/>
          <w:sz w:val="28"/>
          <w:szCs w:val="28"/>
        </w:rPr>
        <w:t xml:space="preserve"> (далее ЕКС от 26 августа №761н)</w:t>
      </w:r>
      <w:r w:rsidR="000626D8">
        <w:rPr>
          <w:rFonts w:ascii="Times New Roman" w:hAnsi="Times New Roman" w:cs="Times New Roman"/>
          <w:sz w:val="28"/>
          <w:szCs w:val="28"/>
        </w:rPr>
        <w:t>.</w:t>
      </w:r>
    </w:p>
    <w:p w:rsidR="000626D8" w:rsidRDefault="000626D8" w:rsidP="00243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из этих приказов  в отдельности несет </w:t>
      </w:r>
      <w:r w:rsidR="00983822">
        <w:rPr>
          <w:rFonts w:ascii="Times New Roman" w:hAnsi="Times New Roman" w:cs="Times New Roman"/>
          <w:sz w:val="28"/>
          <w:szCs w:val="28"/>
        </w:rPr>
        <w:t>определённую</w:t>
      </w:r>
      <w:r>
        <w:rPr>
          <w:rFonts w:ascii="Times New Roman" w:hAnsi="Times New Roman" w:cs="Times New Roman"/>
          <w:sz w:val="28"/>
          <w:szCs w:val="28"/>
        </w:rPr>
        <w:t xml:space="preserve"> смысловую нагрузку</w:t>
      </w:r>
      <w:r w:rsidR="0015642A">
        <w:rPr>
          <w:rFonts w:ascii="Times New Roman" w:hAnsi="Times New Roman" w:cs="Times New Roman"/>
          <w:sz w:val="28"/>
          <w:szCs w:val="28"/>
        </w:rPr>
        <w:t>, а в контексте друг друга</w:t>
      </w:r>
      <w:r w:rsidR="00490BC0">
        <w:rPr>
          <w:rFonts w:ascii="Times New Roman" w:hAnsi="Times New Roman" w:cs="Times New Roman"/>
          <w:sz w:val="28"/>
          <w:szCs w:val="28"/>
        </w:rPr>
        <w:t xml:space="preserve">  одни и те же</w:t>
      </w:r>
      <w:r w:rsidR="00DD457D">
        <w:rPr>
          <w:rFonts w:ascii="Times New Roman" w:hAnsi="Times New Roman" w:cs="Times New Roman"/>
          <w:sz w:val="28"/>
          <w:szCs w:val="28"/>
        </w:rPr>
        <w:t>,</w:t>
      </w:r>
      <w:r w:rsidR="00490BC0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DD457D">
        <w:rPr>
          <w:rFonts w:ascii="Times New Roman" w:hAnsi="Times New Roman" w:cs="Times New Roman"/>
          <w:sz w:val="28"/>
          <w:szCs w:val="28"/>
        </w:rPr>
        <w:t>,</w:t>
      </w:r>
      <w:r w:rsidR="00490BC0">
        <w:rPr>
          <w:rFonts w:ascii="Times New Roman" w:hAnsi="Times New Roman" w:cs="Times New Roman"/>
          <w:sz w:val="28"/>
          <w:szCs w:val="28"/>
        </w:rPr>
        <w:t xml:space="preserve"> ситуации с привлечением  педагогических работников для работы на летних площадках, оздоровительных лагерях и т.д.</w:t>
      </w:r>
      <w:r w:rsidR="007D3A29">
        <w:rPr>
          <w:rFonts w:ascii="Times New Roman" w:hAnsi="Times New Roman" w:cs="Times New Roman"/>
          <w:sz w:val="28"/>
          <w:szCs w:val="28"/>
        </w:rPr>
        <w:t xml:space="preserve"> могут быть решены по разному как в вопросе режима рабочего времени, так и в  вопросе оплаты.</w:t>
      </w:r>
      <w:proofErr w:type="gramEnd"/>
    </w:p>
    <w:p w:rsidR="0045404D" w:rsidRDefault="006E2767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привлечения (направлени</w:t>
      </w:r>
      <w:r w:rsidR="008744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педагогических и иных работников для работы в этих учреждениях утверждены приказом Минобразования</w:t>
      </w:r>
      <w:r w:rsidR="007724AE">
        <w:rPr>
          <w:rFonts w:ascii="Times New Roman" w:hAnsi="Times New Roman" w:cs="Times New Roman"/>
          <w:sz w:val="28"/>
          <w:szCs w:val="28"/>
        </w:rPr>
        <w:t xml:space="preserve"> РФ от 29 марта 1993 г.</w:t>
      </w:r>
      <w:r w:rsidR="00DF04FB">
        <w:rPr>
          <w:rFonts w:ascii="Times New Roman" w:hAnsi="Times New Roman" w:cs="Times New Roman"/>
          <w:sz w:val="28"/>
          <w:szCs w:val="28"/>
        </w:rPr>
        <w:t xml:space="preserve"> №113, который </w:t>
      </w:r>
      <w:r w:rsidR="00FA13EF">
        <w:rPr>
          <w:rFonts w:ascii="Times New Roman" w:hAnsi="Times New Roman" w:cs="Times New Roman"/>
          <w:sz w:val="28"/>
          <w:szCs w:val="28"/>
        </w:rPr>
        <w:t>действует в части не противоречащей законодательству</w:t>
      </w:r>
      <w:r w:rsidR="0087447F">
        <w:rPr>
          <w:rFonts w:ascii="Times New Roman" w:hAnsi="Times New Roman" w:cs="Times New Roman"/>
          <w:sz w:val="28"/>
          <w:szCs w:val="28"/>
        </w:rPr>
        <w:t>. З</w:t>
      </w:r>
      <w:r w:rsidR="0045404D">
        <w:rPr>
          <w:rFonts w:ascii="Times New Roman" w:hAnsi="Times New Roman" w:cs="Times New Roman"/>
          <w:sz w:val="28"/>
          <w:szCs w:val="28"/>
        </w:rPr>
        <w:t xml:space="preserve">а педагогическими и другими работниками образовательных учреждений, </w:t>
      </w:r>
      <w:r w:rsidR="0045404D" w:rsidRPr="00534797">
        <w:rPr>
          <w:rFonts w:ascii="Times New Roman" w:hAnsi="Times New Roman" w:cs="Times New Roman"/>
          <w:b/>
          <w:sz w:val="28"/>
          <w:szCs w:val="28"/>
        </w:rPr>
        <w:t>направляемыми</w:t>
      </w:r>
      <w:r w:rsidR="004540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5404D" w:rsidRPr="00534797">
        <w:rPr>
          <w:rFonts w:ascii="Times New Roman" w:hAnsi="Times New Roman" w:cs="Times New Roman"/>
          <w:b/>
          <w:sz w:val="28"/>
          <w:szCs w:val="28"/>
        </w:rPr>
        <w:t>привлекаемыми в период, не совпадающий с их очередным отпуском</w:t>
      </w:r>
      <w:r w:rsidR="0045404D">
        <w:rPr>
          <w:rFonts w:ascii="Times New Roman" w:hAnsi="Times New Roman" w:cs="Times New Roman"/>
          <w:sz w:val="28"/>
          <w:szCs w:val="28"/>
        </w:rPr>
        <w:t>, для работы в оздоровительных лагерях всех видов, а так же по проведению походов, экспедиций и экскурсий</w:t>
      </w:r>
      <w:r w:rsidR="0031525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5404D">
        <w:rPr>
          <w:rFonts w:ascii="Times New Roman" w:hAnsi="Times New Roman" w:cs="Times New Roman"/>
          <w:sz w:val="28"/>
          <w:szCs w:val="28"/>
        </w:rPr>
        <w:t>, полностью</w:t>
      </w:r>
      <w:r w:rsidR="000C0FA5">
        <w:rPr>
          <w:rFonts w:ascii="Times New Roman" w:hAnsi="Times New Roman" w:cs="Times New Roman"/>
          <w:sz w:val="28"/>
          <w:szCs w:val="28"/>
        </w:rPr>
        <w:t xml:space="preserve"> сохраняется заработная плата (п.2 Приказа).</w:t>
      </w:r>
    </w:p>
    <w:p w:rsidR="007E6A4C" w:rsidRDefault="007E6A4C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Разница между двумя терминами </w:t>
      </w:r>
      <w:r w:rsidRPr="00916657">
        <w:rPr>
          <w:rFonts w:ascii="Times New Roman" w:hAnsi="Times New Roman" w:cs="Times New Roman"/>
          <w:b/>
          <w:sz w:val="28"/>
          <w:szCs w:val="28"/>
        </w:rPr>
        <w:t xml:space="preserve">«привлекаются»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6657">
        <w:rPr>
          <w:rFonts w:ascii="Times New Roman" w:hAnsi="Times New Roman" w:cs="Times New Roman"/>
          <w:b/>
          <w:sz w:val="28"/>
          <w:szCs w:val="28"/>
        </w:rPr>
        <w:t>«направляются»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в первом случае речь идёт о работе в лагере дневного пребывания</w:t>
      </w:r>
      <w:r w:rsidR="00C875D3">
        <w:rPr>
          <w:rFonts w:ascii="Times New Roman" w:hAnsi="Times New Roman" w:cs="Times New Roman"/>
          <w:sz w:val="28"/>
          <w:szCs w:val="28"/>
        </w:rPr>
        <w:t>, детской площадке</w:t>
      </w:r>
      <w:r w:rsidR="0099089D">
        <w:rPr>
          <w:rFonts w:ascii="Times New Roman" w:hAnsi="Times New Roman" w:cs="Times New Roman"/>
          <w:sz w:val="28"/>
          <w:szCs w:val="28"/>
        </w:rPr>
        <w:t xml:space="preserve"> </w:t>
      </w:r>
      <w:r w:rsidR="00C875D3">
        <w:rPr>
          <w:rFonts w:ascii="Times New Roman" w:hAnsi="Times New Roman" w:cs="Times New Roman"/>
          <w:sz w:val="28"/>
          <w:szCs w:val="28"/>
        </w:rPr>
        <w:t>и т.д.</w:t>
      </w:r>
      <w:r w:rsidR="00705477">
        <w:rPr>
          <w:rFonts w:ascii="Times New Roman" w:hAnsi="Times New Roman" w:cs="Times New Roman"/>
          <w:sz w:val="28"/>
          <w:szCs w:val="28"/>
        </w:rPr>
        <w:t>,</w:t>
      </w:r>
      <w:r w:rsidR="00C8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</w:t>
      </w:r>
      <w:r w:rsidR="00C875D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базе того образовательного учреждения, где работает педагогический работник, во втором – когда работник</w:t>
      </w:r>
      <w:r w:rsidR="00FD1D9D">
        <w:rPr>
          <w:rFonts w:ascii="Times New Roman" w:hAnsi="Times New Roman" w:cs="Times New Roman"/>
          <w:sz w:val="28"/>
          <w:szCs w:val="28"/>
        </w:rPr>
        <w:t xml:space="preserve">  с его согла</w:t>
      </w:r>
      <w:r w:rsidR="00025B4C">
        <w:rPr>
          <w:rFonts w:ascii="Times New Roman" w:hAnsi="Times New Roman" w:cs="Times New Roman"/>
          <w:sz w:val="28"/>
          <w:szCs w:val="28"/>
        </w:rPr>
        <w:t>сия</w:t>
      </w:r>
      <w:r w:rsidR="00FD1D9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44769">
        <w:rPr>
          <w:rFonts w:ascii="Times New Roman" w:hAnsi="Times New Roman" w:cs="Times New Roman"/>
          <w:sz w:val="28"/>
          <w:szCs w:val="28"/>
        </w:rPr>
        <w:t>в одно из оздоровительных лагерей</w:t>
      </w:r>
      <w:r w:rsidR="0099089D">
        <w:rPr>
          <w:rFonts w:ascii="Times New Roman" w:hAnsi="Times New Roman" w:cs="Times New Roman"/>
          <w:sz w:val="28"/>
          <w:szCs w:val="28"/>
        </w:rPr>
        <w:t>, детских площадок и т.д.</w:t>
      </w:r>
      <w:r w:rsidR="00644769">
        <w:rPr>
          <w:rFonts w:ascii="Times New Roman" w:hAnsi="Times New Roman" w:cs="Times New Roman"/>
          <w:sz w:val="28"/>
          <w:szCs w:val="28"/>
        </w:rPr>
        <w:t xml:space="preserve">, </w:t>
      </w:r>
      <w:r w:rsidR="00D6129C">
        <w:rPr>
          <w:rFonts w:ascii="Times New Roman" w:hAnsi="Times New Roman" w:cs="Times New Roman"/>
          <w:sz w:val="28"/>
          <w:szCs w:val="28"/>
        </w:rPr>
        <w:t>расположенных в пределах данного населенного</w:t>
      </w:r>
      <w:proofErr w:type="gramEnd"/>
      <w:r w:rsidR="00D6129C">
        <w:rPr>
          <w:rFonts w:ascii="Times New Roman" w:hAnsi="Times New Roman" w:cs="Times New Roman"/>
          <w:sz w:val="28"/>
          <w:szCs w:val="28"/>
        </w:rPr>
        <w:t xml:space="preserve"> пункта, но на базе другого</w:t>
      </w:r>
      <w:r w:rsidR="007330C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или какой</w:t>
      </w:r>
      <w:r w:rsidR="006D0355">
        <w:rPr>
          <w:rFonts w:ascii="Times New Roman" w:hAnsi="Times New Roman" w:cs="Times New Roman"/>
          <w:sz w:val="28"/>
          <w:szCs w:val="28"/>
        </w:rPr>
        <w:t xml:space="preserve"> </w:t>
      </w:r>
      <w:r w:rsidR="007330C1">
        <w:rPr>
          <w:rFonts w:ascii="Times New Roman" w:hAnsi="Times New Roman" w:cs="Times New Roman"/>
          <w:sz w:val="28"/>
          <w:szCs w:val="28"/>
        </w:rPr>
        <w:t>-</w:t>
      </w:r>
      <w:r w:rsidR="006D0355">
        <w:rPr>
          <w:rFonts w:ascii="Times New Roman" w:hAnsi="Times New Roman" w:cs="Times New Roman"/>
          <w:sz w:val="28"/>
          <w:szCs w:val="28"/>
        </w:rPr>
        <w:t xml:space="preserve"> </w:t>
      </w:r>
      <w:r w:rsidR="007330C1">
        <w:rPr>
          <w:rFonts w:ascii="Times New Roman" w:hAnsi="Times New Roman" w:cs="Times New Roman"/>
          <w:sz w:val="28"/>
          <w:szCs w:val="28"/>
        </w:rPr>
        <w:t xml:space="preserve">либо </w:t>
      </w:r>
      <w:r w:rsidR="00F2425D">
        <w:rPr>
          <w:rFonts w:ascii="Times New Roman" w:hAnsi="Times New Roman" w:cs="Times New Roman"/>
          <w:sz w:val="28"/>
          <w:szCs w:val="28"/>
        </w:rPr>
        <w:t>и</w:t>
      </w:r>
      <w:r w:rsidR="007330C1">
        <w:rPr>
          <w:rFonts w:ascii="Times New Roman" w:hAnsi="Times New Roman" w:cs="Times New Roman"/>
          <w:sz w:val="28"/>
          <w:szCs w:val="28"/>
        </w:rPr>
        <w:t>ной организации, т.е. у другого работодателя.</w:t>
      </w:r>
    </w:p>
    <w:p w:rsidR="007330C1" w:rsidRPr="009F65E6" w:rsidRDefault="007330C1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МО России от 27 марта 2006 г. №69 регулирует режим</w:t>
      </w:r>
      <w:r w:rsidR="00352CA0">
        <w:rPr>
          <w:rFonts w:ascii="Times New Roman" w:hAnsi="Times New Roman" w:cs="Times New Roman"/>
          <w:sz w:val="28"/>
          <w:szCs w:val="28"/>
        </w:rPr>
        <w:t xml:space="preserve"> рабочего времени работников образовательных у</w:t>
      </w:r>
      <w:r w:rsidR="009F65E6">
        <w:rPr>
          <w:rFonts w:ascii="Times New Roman" w:hAnsi="Times New Roman" w:cs="Times New Roman"/>
          <w:sz w:val="28"/>
          <w:szCs w:val="28"/>
        </w:rPr>
        <w:t xml:space="preserve">чреждений в каникулярный период (раздел </w:t>
      </w:r>
      <w:r w:rsidR="009F65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65E6">
        <w:rPr>
          <w:rFonts w:ascii="Times New Roman" w:hAnsi="Times New Roman" w:cs="Times New Roman"/>
          <w:sz w:val="28"/>
          <w:szCs w:val="28"/>
        </w:rPr>
        <w:t>).</w:t>
      </w:r>
    </w:p>
    <w:p w:rsidR="00352CA0" w:rsidRDefault="00352CA0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каникул, установленных для обучающихся, воспитанников образовательных учреждений и не совпадающи</w:t>
      </w:r>
      <w:r w:rsidR="00F24D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ежегодными оплачиваемыми основными и дополнительными отпусками работников (далее – каникулярный период),  явля</w:t>
      </w:r>
      <w:r w:rsidR="00F24D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для них рабочим временем (п.4.1.).</w:t>
      </w:r>
    </w:p>
    <w:p w:rsidR="004B727E" w:rsidRDefault="002C02B7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каникулярный период педагогические</w:t>
      </w:r>
      <w:r w:rsidR="00492337">
        <w:rPr>
          <w:rFonts w:ascii="Times New Roman" w:hAnsi="Times New Roman" w:cs="Times New Roman"/>
          <w:sz w:val="28"/>
          <w:szCs w:val="28"/>
        </w:rPr>
        <w:t xml:space="preserve"> работники осуществляют педагогическую, методическую, а так же организационную  работу, связанную с реализацией образовательной</w:t>
      </w:r>
      <w:r w:rsidR="000139F0">
        <w:rPr>
          <w:rFonts w:ascii="Times New Roman" w:hAnsi="Times New Roman" w:cs="Times New Roman"/>
          <w:sz w:val="28"/>
          <w:szCs w:val="28"/>
        </w:rPr>
        <w:t xml:space="preserve"> программы, в пределах нормируемой части их рабочего времени (установленно</w:t>
      </w:r>
      <w:r w:rsidR="00FF1100">
        <w:rPr>
          <w:rFonts w:ascii="Times New Roman" w:hAnsi="Times New Roman" w:cs="Times New Roman"/>
          <w:sz w:val="28"/>
          <w:szCs w:val="28"/>
        </w:rPr>
        <w:t>го объёма учебной нагрузки</w:t>
      </w:r>
      <w:r w:rsidR="00B47809">
        <w:rPr>
          <w:rFonts w:ascii="Times New Roman" w:hAnsi="Times New Roman" w:cs="Times New Roman"/>
          <w:sz w:val="28"/>
          <w:szCs w:val="28"/>
        </w:rPr>
        <w:t>,</w:t>
      </w:r>
      <w:r w:rsidR="00412014">
        <w:rPr>
          <w:rFonts w:ascii="Times New Roman" w:hAnsi="Times New Roman" w:cs="Times New Roman"/>
          <w:sz w:val="28"/>
          <w:szCs w:val="28"/>
        </w:rPr>
        <w:t xml:space="preserve"> педагогической работы),  определенной им до начала каникул, и времени</w:t>
      </w:r>
      <w:r w:rsidR="00B47809">
        <w:rPr>
          <w:rFonts w:ascii="Times New Roman" w:hAnsi="Times New Roman" w:cs="Times New Roman"/>
          <w:sz w:val="28"/>
          <w:szCs w:val="28"/>
        </w:rPr>
        <w:t>,</w:t>
      </w:r>
      <w:r w:rsidR="00412014">
        <w:rPr>
          <w:rFonts w:ascii="Times New Roman" w:hAnsi="Times New Roman" w:cs="Times New Roman"/>
          <w:sz w:val="28"/>
          <w:szCs w:val="28"/>
        </w:rPr>
        <w:t xml:space="preserve"> необходимого для выполнения другой педагогической работы, входящей в круг должностных обязанностей </w:t>
      </w:r>
      <w:proofErr w:type="spellStart"/>
      <w:r w:rsidR="00412014"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 w:rsidR="00412014">
        <w:rPr>
          <w:rFonts w:ascii="Times New Roman" w:hAnsi="Times New Roman" w:cs="Times New Roman"/>
          <w:sz w:val="28"/>
          <w:szCs w:val="28"/>
        </w:rPr>
        <w:t>, но не конкретизированной по количеству часов (пункты 2.3 и 4.2).</w:t>
      </w:r>
      <w:proofErr w:type="gramEnd"/>
    </w:p>
    <w:p w:rsidR="007D44BE" w:rsidRDefault="0064608D" w:rsidP="00A32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Речь идёт о </w:t>
      </w:r>
      <w:r w:rsidR="00B47809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0E73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ведущих преподавательскую работу</w:t>
      </w:r>
      <w:r w:rsidR="00B47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Приказом МО </w:t>
      </w:r>
      <w:r w:rsidR="00B47809">
        <w:rPr>
          <w:rFonts w:ascii="Times New Roman" w:hAnsi="Times New Roman" w:cs="Times New Roman"/>
          <w:sz w:val="28"/>
          <w:szCs w:val="28"/>
        </w:rPr>
        <w:t>от 24 декабря 2010 г. №</w:t>
      </w:r>
      <w:r w:rsidR="001C3228">
        <w:rPr>
          <w:rFonts w:ascii="Times New Roman" w:hAnsi="Times New Roman" w:cs="Times New Roman"/>
          <w:sz w:val="28"/>
          <w:szCs w:val="28"/>
        </w:rPr>
        <w:t>2075 объёме</w:t>
      </w:r>
      <w:r w:rsidR="00BE6A2B">
        <w:rPr>
          <w:rFonts w:ascii="Times New Roman" w:hAnsi="Times New Roman" w:cs="Times New Roman"/>
          <w:sz w:val="28"/>
          <w:szCs w:val="28"/>
        </w:rPr>
        <w:t>,</w:t>
      </w:r>
      <w:r w:rsidR="001C3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BE6A2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педагогической  работе,</w:t>
      </w:r>
      <w:r w:rsidR="001C3228">
        <w:rPr>
          <w:rFonts w:ascii="Times New Roman" w:hAnsi="Times New Roman" w:cs="Times New Roman"/>
          <w:sz w:val="28"/>
          <w:szCs w:val="28"/>
        </w:rPr>
        <w:t xml:space="preserve"> выполняемой в пределах</w:t>
      </w:r>
      <w:r w:rsidR="00AA4008">
        <w:rPr>
          <w:rFonts w:ascii="Times New Roman" w:hAnsi="Times New Roman" w:cs="Times New Roman"/>
          <w:sz w:val="28"/>
          <w:szCs w:val="28"/>
        </w:rPr>
        <w:t xml:space="preserve"> рабочего времени (норме часов педагогической работы за ставки заработной платы). </w:t>
      </w:r>
      <w:r w:rsidR="00C7098E">
        <w:rPr>
          <w:rFonts w:ascii="Times New Roman" w:hAnsi="Times New Roman" w:cs="Times New Roman"/>
          <w:sz w:val="28"/>
          <w:szCs w:val="28"/>
        </w:rPr>
        <w:t xml:space="preserve"> Эта не</w:t>
      </w:r>
      <w:r w:rsidR="00232B16">
        <w:rPr>
          <w:rFonts w:ascii="Times New Roman" w:hAnsi="Times New Roman" w:cs="Times New Roman"/>
          <w:sz w:val="28"/>
          <w:szCs w:val="28"/>
        </w:rPr>
        <w:t xml:space="preserve"> </w:t>
      </w:r>
      <w:r w:rsidR="00C7098E">
        <w:rPr>
          <w:rFonts w:ascii="Times New Roman" w:hAnsi="Times New Roman" w:cs="Times New Roman"/>
          <w:sz w:val="28"/>
          <w:szCs w:val="28"/>
        </w:rPr>
        <w:t>конкретизированная по количеству часов  педагогическ</w:t>
      </w:r>
      <w:r w:rsidR="00232B16">
        <w:rPr>
          <w:rFonts w:ascii="Times New Roman" w:hAnsi="Times New Roman" w:cs="Times New Roman"/>
          <w:sz w:val="28"/>
          <w:szCs w:val="28"/>
        </w:rPr>
        <w:t>ая</w:t>
      </w:r>
      <w:r w:rsidR="00C709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2B16">
        <w:rPr>
          <w:rFonts w:ascii="Times New Roman" w:hAnsi="Times New Roman" w:cs="Times New Roman"/>
          <w:sz w:val="28"/>
          <w:szCs w:val="28"/>
        </w:rPr>
        <w:t>а</w:t>
      </w:r>
      <w:r w:rsidR="00C7098E">
        <w:rPr>
          <w:rFonts w:ascii="Times New Roman" w:hAnsi="Times New Roman" w:cs="Times New Roman"/>
          <w:sz w:val="28"/>
          <w:szCs w:val="28"/>
        </w:rPr>
        <w:t xml:space="preserve"> может  регулироваться  графиками, планами работы образовательного учреждения, личными планами</w:t>
      </w:r>
      <w:r w:rsidR="007D44BE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правилами внутреннего трудового распорядка</w:t>
      </w:r>
      <w:r w:rsidR="00A32F8F">
        <w:rPr>
          <w:rFonts w:ascii="Times New Roman" w:hAnsi="Times New Roman" w:cs="Times New Roman"/>
          <w:sz w:val="28"/>
          <w:szCs w:val="28"/>
        </w:rPr>
        <w:t>, о</w:t>
      </w:r>
      <w:r w:rsidR="007D44BE">
        <w:rPr>
          <w:rFonts w:ascii="Times New Roman" w:hAnsi="Times New Roman" w:cs="Times New Roman"/>
          <w:sz w:val="28"/>
          <w:szCs w:val="28"/>
        </w:rPr>
        <w:t>днако</w:t>
      </w:r>
      <w:r w:rsidR="00CA04A3">
        <w:rPr>
          <w:rFonts w:ascii="Times New Roman" w:hAnsi="Times New Roman" w:cs="Times New Roman"/>
          <w:sz w:val="28"/>
          <w:szCs w:val="28"/>
        </w:rPr>
        <w:t xml:space="preserve"> </w:t>
      </w:r>
      <w:r w:rsidR="006D10CA">
        <w:rPr>
          <w:rFonts w:ascii="Times New Roman" w:hAnsi="Times New Roman" w:cs="Times New Roman"/>
          <w:sz w:val="28"/>
          <w:szCs w:val="28"/>
        </w:rPr>
        <w:t xml:space="preserve">она </w:t>
      </w:r>
      <w:r w:rsidR="00CA04A3">
        <w:rPr>
          <w:rFonts w:ascii="Times New Roman" w:hAnsi="Times New Roman" w:cs="Times New Roman"/>
          <w:sz w:val="28"/>
          <w:szCs w:val="28"/>
        </w:rPr>
        <w:t>н</w:t>
      </w:r>
      <w:r w:rsidR="009E210F">
        <w:rPr>
          <w:rFonts w:ascii="Times New Roman" w:hAnsi="Times New Roman" w:cs="Times New Roman"/>
          <w:sz w:val="28"/>
          <w:szCs w:val="28"/>
        </w:rPr>
        <w:t>е</w:t>
      </w:r>
      <w:r w:rsidR="00CA04A3">
        <w:rPr>
          <w:rFonts w:ascii="Times New Roman" w:hAnsi="Times New Roman" w:cs="Times New Roman"/>
          <w:sz w:val="28"/>
          <w:szCs w:val="28"/>
        </w:rPr>
        <w:t xml:space="preserve"> должна удлинять продолжительность рабочего времени за ставку (должностной оклад) заработной платы.</w:t>
      </w:r>
    </w:p>
    <w:p w:rsidR="00CA04A3" w:rsidRDefault="00AA6BCD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учебная нагрузка </w:t>
      </w:r>
      <w:r w:rsidR="00B00937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за ставку з/платы </w:t>
      </w:r>
      <w:r w:rsidR="00B00937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18 час</w:t>
      </w:r>
      <w:r w:rsidR="00B0093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Но кроме уроков (учебной нагрузки) он должен согласно должностным обязанностям</w:t>
      </w:r>
      <w:r w:rsidR="00DE4DD1">
        <w:rPr>
          <w:rFonts w:ascii="Times New Roman" w:hAnsi="Times New Roman" w:cs="Times New Roman"/>
          <w:sz w:val="28"/>
          <w:szCs w:val="28"/>
        </w:rPr>
        <w:t>, вытекающим из квалификационных характеристик ЕКС  от 26 августа 2010 г. №761н, заниматься, к примеру, методической работой, участвовать в деятельности педагогических и иных советов образовательного учреждения, осуществлять связь с родителями. Однако эти обязанности</w:t>
      </w:r>
      <w:r w:rsidR="00D824C4">
        <w:rPr>
          <w:rFonts w:ascii="Times New Roman" w:hAnsi="Times New Roman" w:cs="Times New Roman"/>
          <w:sz w:val="28"/>
          <w:szCs w:val="28"/>
        </w:rPr>
        <w:t xml:space="preserve"> не должны увеличивать рабочее время</w:t>
      </w:r>
      <w:r w:rsidR="0006255F">
        <w:rPr>
          <w:rFonts w:ascii="Times New Roman" w:hAnsi="Times New Roman" w:cs="Times New Roman"/>
          <w:sz w:val="28"/>
          <w:szCs w:val="28"/>
        </w:rPr>
        <w:t>,</w:t>
      </w:r>
      <w:r w:rsidR="00D824C4">
        <w:rPr>
          <w:rFonts w:ascii="Times New Roman" w:hAnsi="Times New Roman" w:cs="Times New Roman"/>
          <w:sz w:val="28"/>
          <w:szCs w:val="28"/>
        </w:rPr>
        <w:t xml:space="preserve"> т.к. заработная плата  исчисляется пропорционально учебной нагрузк</w:t>
      </w:r>
      <w:r w:rsidR="000E73FD">
        <w:rPr>
          <w:rFonts w:ascii="Times New Roman" w:hAnsi="Times New Roman" w:cs="Times New Roman"/>
          <w:sz w:val="28"/>
          <w:szCs w:val="28"/>
        </w:rPr>
        <w:t>е</w:t>
      </w:r>
      <w:r w:rsidR="00D824C4">
        <w:rPr>
          <w:rFonts w:ascii="Times New Roman" w:hAnsi="Times New Roman" w:cs="Times New Roman"/>
          <w:sz w:val="28"/>
          <w:szCs w:val="28"/>
        </w:rPr>
        <w:t>, исходя из 18 часов в неделю за ставку заработной платы. По</w:t>
      </w:r>
      <w:r w:rsidR="0006255F">
        <w:rPr>
          <w:rFonts w:ascii="Times New Roman" w:hAnsi="Times New Roman" w:cs="Times New Roman"/>
          <w:sz w:val="28"/>
          <w:szCs w:val="28"/>
        </w:rPr>
        <w:t>э</w:t>
      </w:r>
      <w:r w:rsidR="00D824C4">
        <w:rPr>
          <w:rFonts w:ascii="Times New Roman" w:hAnsi="Times New Roman" w:cs="Times New Roman"/>
          <w:sz w:val="28"/>
          <w:szCs w:val="28"/>
        </w:rPr>
        <w:t>тому время осенних, зимних, весенних и летних  каникул</w:t>
      </w:r>
      <w:r w:rsidR="006764CA">
        <w:rPr>
          <w:rFonts w:ascii="Times New Roman" w:hAnsi="Times New Roman" w:cs="Times New Roman"/>
          <w:sz w:val="28"/>
          <w:szCs w:val="28"/>
        </w:rPr>
        <w:t>, несовпадающее с оче</w:t>
      </w:r>
      <w:r w:rsidR="00567261">
        <w:rPr>
          <w:rFonts w:ascii="Times New Roman" w:hAnsi="Times New Roman" w:cs="Times New Roman"/>
          <w:sz w:val="28"/>
          <w:szCs w:val="28"/>
        </w:rPr>
        <w:t>ред</w:t>
      </w:r>
      <w:r w:rsidR="006764CA">
        <w:rPr>
          <w:rFonts w:ascii="Times New Roman" w:hAnsi="Times New Roman" w:cs="Times New Roman"/>
          <w:sz w:val="28"/>
          <w:szCs w:val="28"/>
        </w:rPr>
        <w:t>ным отпуском, является рабочим временем педагогов</w:t>
      </w:r>
      <w:r w:rsidR="007F5527">
        <w:rPr>
          <w:rFonts w:ascii="Times New Roman" w:hAnsi="Times New Roman" w:cs="Times New Roman"/>
          <w:sz w:val="28"/>
          <w:szCs w:val="28"/>
        </w:rPr>
        <w:t>, позволяющ</w:t>
      </w:r>
      <w:r w:rsidR="002D7CF0">
        <w:rPr>
          <w:rFonts w:ascii="Times New Roman" w:hAnsi="Times New Roman" w:cs="Times New Roman"/>
          <w:sz w:val="28"/>
          <w:szCs w:val="28"/>
        </w:rPr>
        <w:t>им</w:t>
      </w:r>
      <w:r w:rsidR="007F5527">
        <w:rPr>
          <w:rFonts w:ascii="Times New Roman" w:hAnsi="Times New Roman" w:cs="Times New Roman"/>
          <w:sz w:val="28"/>
          <w:szCs w:val="28"/>
        </w:rPr>
        <w:t xml:space="preserve"> привлекать их в эти периоды в объёме, не превышающем </w:t>
      </w:r>
      <w:r w:rsidR="002D7CF0">
        <w:rPr>
          <w:rFonts w:ascii="Times New Roman" w:hAnsi="Times New Roman" w:cs="Times New Roman"/>
          <w:sz w:val="28"/>
          <w:szCs w:val="28"/>
        </w:rPr>
        <w:t xml:space="preserve">их учебной нагрузки, </w:t>
      </w:r>
      <w:r w:rsidR="00983E8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7665F">
        <w:rPr>
          <w:rFonts w:ascii="Times New Roman" w:hAnsi="Times New Roman" w:cs="Times New Roman"/>
          <w:sz w:val="28"/>
          <w:szCs w:val="28"/>
        </w:rPr>
        <w:t>до начала каникул, к другой педагогической работе.</w:t>
      </w:r>
    </w:p>
    <w:p w:rsidR="0037665F" w:rsidRDefault="0037665F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</w:t>
      </w:r>
      <w:r w:rsidR="007D0F2F">
        <w:rPr>
          <w:rFonts w:ascii="Times New Roman" w:hAnsi="Times New Roman" w:cs="Times New Roman"/>
          <w:sz w:val="28"/>
          <w:szCs w:val="28"/>
        </w:rPr>
        <w:t xml:space="preserve"> педагогическая  работа, непосредс</w:t>
      </w:r>
      <w:r w:rsidR="006B38A3">
        <w:rPr>
          <w:rFonts w:ascii="Times New Roman" w:hAnsi="Times New Roman" w:cs="Times New Roman"/>
          <w:sz w:val="28"/>
          <w:szCs w:val="28"/>
        </w:rPr>
        <w:t>т</w:t>
      </w:r>
      <w:r w:rsidR="007D0F2F">
        <w:rPr>
          <w:rFonts w:ascii="Times New Roman" w:hAnsi="Times New Roman" w:cs="Times New Roman"/>
          <w:sz w:val="28"/>
          <w:szCs w:val="28"/>
        </w:rPr>
        <w:t>венно</w:t>
      </w:r>
      <w:r w:rsidR="006B38A3">
        <w:rPr>
          <w:rFonts w:ascii="Times New Roman" w:hAnsi="Times New Roman" w:cs="Times New Roman"/>
          <w:sz w:val="28"/>
          <w:szCs w:val="28"/>
        </w:rPr>
        <w:t xml:space="preserve"> связанная с обра</w:t>
      </w:r>
      <w:r w:rsidR="00F47125">
        <w:rPr>
          <w:rFonts w:ascii="Times New Roman" w:hAnsi="Times New Roman" w:cs="Times New Roman"/>
          <w:sz w:val="28"/>
          <w:szCs w:val="28"/>
        </w:rPr>
        <w:t>зовательным процессом (классное руководство, проверка письменных работ, заведование уч. кабинетами и др.)</w:t>
      </w:r>
      <w:r w:rsidR="0075304F">
        <w:rPr>
          <w:rFonts w:ascii="Times New Roman" w:hAnsi="Times New Roman" w:cs="Times New Roman"/>
          <w:sz w:val="28"/>
          <w:szCs w:val="28"/>
        </w:rPr>
        <w:t xml:space="preserve">, но не входящая в круг должностных </w:t>
      </w:r>
      <w:r w:rsidR="0035625F">
        <w:rPr>
          <w:rFonts w:ascii="Times New Roman" w:hAnsi="Times New Roman" w:cs="Times New Roman"/>
          <w:sz w:val="28"/>
          <w:szCs w:val="28"/>
        </w:rPr>
        <w:t>обязанностей является дополнительной (с дополнительной оплатой) и фактически выполняется з</w:t>
      </w:r>
      <w:r w:rsidR="0079354D">
        <w:rPr>
          <w:rFonts w:ascii="Times New Roman" w:hAnsi="Times New Roman" w:cs="Times New Roman"/>
          <w:sz w:val="28"/>
          <w:szCs w:val="28"/>
        </w:rPr>
        <w:t>а пределами рабочего времени,</w:t>
      </w:r>
      <w:r w:rsidR="0035625F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455801">
        <w:rPr>
          <w:rFonts w:ascii="Times New Roman" w:hAnsi="Times New Roman" w:cs="Times New Roman"/>
          <w:sz w:val="28"/>
          <w:szCs w:val="28"/>
        </w:rPr>
        <w:t>я</w:t>
      </w:r>
      <w:r w:rsidR="000D6227">
        <w:rPr>
          <w:rFonts w:ascii="Times New Roman" w:hAnsi="Times New Roman" w:cs="Times New Roman"/>
          <w:sz w:val="28"/>
          <w:szCs w:val="28"/>
        </w:rPr>
        <w:t>сь</w:t>
      </w:r>
      <w:r w:rsidR="0035625F">
        <w:rPr>
          <w:rFonts w:ascii="Times New Roman" w:hAnsi="Times New Roman" w:cs="Times New Roman"/>
          <w:sz w:val="28"/>
          <w:szCs w:val="28"/>
        </w:rPr>
        <w:t xml:space="preserve"> совместительством. Она в какой-то части также может выполняться в каникулярны</w:t>
      </w:r>
      <w:r w:rsidR="00893DA5">
        <w:rPr>
          <w:rFonts w:ascii="Times New Roman" w:hAnsi="Times New Roman" w:cs="Times New Roman"/>
          <w:sz w:val="28"/>
          <w:szCs w:val="28"/>
        </w:rPr>
        <w:t>е</w:t>
      </w:r>
      <w:r w:rsidR="003562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93DA5">
        <w:rPr>
          <w:rFonts w:ascii="Times New Roman" w:hAnsi="Times New Roman" w:cs="Times New Roman"/>
          <w:sz w:val="28"/>
          <w:szCs w:val="28"/>
        </w:rPr>
        <w:t>ы</w:t>
      </w:r>
      <w:r w:rsidR="005779FA">
        <w:rPr>
          <w:rFonts w:ascii="Times New Roman" w:hAnsi="Times New Roman" w:cs="Times New Roman"/>
          <w:sz w:val="28"/>
          <w:szCs w:val="28"/>
        </w:rPr>
        <w:t xml:space="preserve"> осенних, зимних, весенних каникул</w:t>
      </w:r>
      <w:r w:rsidR="003562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625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5625F">
        <w:rPr>
          <w:rFonts w:ascii="Times New Roman" w:hAnsi="Times New Roman" w:cs="Times New Roman"/>
          <w:sz w:val="28"/>
          <w:szCs w:val="28"/>
        </w:rPr>
        <w:t xml:space="preserve"> классное </w:t>
      </w:r>
      <w:r w:rsidR="00C71391">
        <w:rPr>
          <w:rFonts w:ascii="Times New Roman" w:hAnsi="Times New Roman" w:cs="Times New Roman"/>
          <w:sz w:val="28"/>
          <w:szCs w:val="28"/>
        </w:rPr>
        <w:t>руководство), либо при её отсутствии (проверка письменных работ</w:t>
      </w:r>
      <w:r w:rsidR="009408CC">
        <w:rPr>
          <w:rFonts w:ascii="Times New Roman" w:hAnsi="Times New Roman" w:cs="Times New Roman"/>
          <w:sz w:val="28"/>
          <w:szCs w:val="28"/>
        </w:rPr>
        <w:t>) заменя</w:t>
      </w:r>
      <w:r w:rsidR="00C71391">
        <w:rPr>
          <w:rFonts w:ascii="Times New Roman" w:hAnsi="Times New Roman" w:cs="Times New Roman"/>
          <w:sz w:val="28"/>
          <w:szCs w:val="28"/>
        </w:rPr>
        <w:t>т</w:t>
      </w:r>
      <w:r w:rsidR="009408CC">
        <w:rPr>
          <w:rFonts w:ascii="Times New Roman" w:hAnsi="Times New Roman" w:cs="Times New Roman"/>
          <w:sz w:val="28"/>
          <w:szCs w:val="28"/>
        </w:rPr>
        <w:t>ь</w:t>
      </w:r>
      <w:r w:rsidR="00C71391">
        <w:rPr>
          <w:rFonts w:ascii="Times New Roman" w:hAnsi="Times New Roman" w:cs="Times New Roman"/>
          <w:sz w:val="28"/>
          <w:szCs w:val="28"/>
        </w:rPr>
        <w:t>с</w:t>
      </w:r>
      <w:r w:rsidR="009408CC">
        <w:rPr>
          <w:rFonts w:ascii="Times New Roman" w:hAnsi="Times New Roman" w:cs="Times New Roman"/>
          <w:sz w:val="28"/>
          <w:szCs w:val="28"/>
        </w:rPr>
        <w:t>я другой педагогической работой</w:t>
      </w:r>
      <w:r w:rsidR="00C71391">
        <w:rPr>
          <w:rFonts w:ascii="Times New Roman" w:hAnsi="Times New Roman" w:cs="Times New Roman"/>
          <w:sz w:val="28"/>
          <w:szCs w:val="28"/>
        </w:rPr>
        <w:t>.</w:t>
      </w:r>
    </w:p>
    <w:p w:rsidR="00C71391" w:rsidRDefault="00CF2B1F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необходимое  для выполнения </w:t>
      </w:r>
      <w:r w:rsidR="00D76821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дополнительных видов работ согласно п.4.2 Положения</w:t>
      </w:r>
      <w:r w:rsidR="00D76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утв. МО</w:t>
      </w:r>
      <w:r w:rsidR="00FC0A5C">
        <w:rPr>
          <w:rFonts w:ascii="Times New Roman" w:hAnsi="Times New Roman" w:cs="Times New Roman"/>
          <w:sz w:val="28"/>
          <w:szCs w:val="28"/>
        </w:rPr>
        <w:t xml:space="preserve"> России от 27 марта 2006 г. №69</w:t>
      </w:r>
      <w:r w:rsidR="00D76821">
        <w:rPr>
          <w:rFonts w:ascii="Times New Roman" w:hAnsi="Times New Roman" w:cs="Times New Roman"/>
          <w:sz w:val="28"/>
          <w:szCs w:val="28"/>
        </w:rPr>
        <w:t>,</w:t>
      </w:r>
      <w:r w:rsidR="00FC0A5C">
        <w:rPr>
          <w:rFonts w:ascii="Times New Roman" w:hAnsi="Times New Roman" w:cs="Times New Roman"/>
          <w:sz w:val="28"/>
          <w:szCs w:val="28"/>
        </w:rPr>
        <w:t xml:space="preserve"> также включается в режим рабочего времени каникулярного периода с сохранением оплаты.</w:t>
      </w:r>
    </w:p>
    <w:p w:rsidR="00FC0A5C" w:rsidRDefault="00FC0A5C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как уже говорилось выше, оно согласно указанному Положению (п.2.3.) не конкретизировано по времени</w:t>
      </w:r>
      <w:r w:rsidR="00CB6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установление его  продолжительности вызывает определенную трудность. Думается,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69256D">
        <w:rPr>
          <w:rFonts w:ascii="Times New Roman" w:hAnsi="Times New Roman" w:cs="Times New Roman"/>
          <w:sz w:val="28"/>
          <w:szCs w:val="28"/>
        </w:rPr>
        <w:t xml:space="preserve"> его возможно несколько приблизительно, руководствуясь планами работы, личными планами, в некоторых случаях ориентируясь на объём работ по количеству обучающихся (проверка письменных работ).</w:t>
      </w:r>
    </w:p>
    <w:p w:rsidR="0069256D" w:rsidRDefault="00893176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занимает время, затраченное на кратковременные дежурства в образовательном учреждении в период образовательного проце</w:t>
      </w:r>
      <w:r w:rsidR="00BE0B88">
        <w:rPr>
          <w:rFonts w:ascii="Times New Roman" w:hAnsi="Times New Roman" w:cs="Times New Roman"/>
          <w:sz w:val="28"/>
          <w:szCs w:val="28"/>
        </w:rPr>
        <w:t>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1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но, как правило, </w:t>
      </w:r>
      <w:r w:rsidR="00AD6A20">
        <w:rPr>
          <w:rFonts w:ascii="Times New Roman" w:hAnsi="Times New Roman" w:cs="Times New Roman"/>
          <w:sz w:val="28"/>
          <w:szCs w:val="28"/>
        </w:rPr>
        <w:t xml:space="preserve"> не оплачивается, </w:t>
      </w:r>
      <w:r w:rsidR="00BE0B88">
        <w:rPr>
          <w:rFonts w:ascii="Times New Roman" w:hAnsi="Times New Roman" w:cs="Times New Roman"/>
          <w:sz w:val="28"/>
          <w:szCs w:val="28"/>
        </w:rPr>
        <w:t>но согласно пункту 2.3 и 4.2.</w:t>
      </w:r>
      <w:r w:rsidR="001847F7">
        <w:rPr>
          <w:rFonts w:ascii="Times New Roman" w:hAnsi="Times New Roman" w:cs="Times New Roman"/>
          <w:sz w:val="28"/>
          <w:szCs w:val="28"/>
        </w:rPr>
        <w:t xml:space="preserve"> Положения от 27 марта 2066 г. №69 учитывается в режиме рабочего времени в каникулярный период. Это противоречит </w:t>
      </w:r>
      <w:r w:rsidR="002A6319">
        <w:rPr>
          <w:rFonts w:ascii="Times New Roman" w:hAnsi="Times New Roman" w:cs="Times New Roman"/>
          <w:sz w:val="28"/>
          <w:szCs w:val="28"/>
        </w:rPr>
        <w:t>Т</w:t>
      </w:r>
      <w:r w:rsidR="001847F7">
        <w:rPr>
          <w:rFonts w:ascii="Times New Roman" w:hAnsi="Times New Roman" w:cs="Times New Roman"/>
          <w:sz w:val="28"/>
          <w:szCs w:val="28"/>
        </w:rPr>
        <w:t>рудовому кодексу.</w:t>
      </w:r>
    </w:p>
    <w:p w:rsidR="00626EC2" w:rsidRDefault="00626EC2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дежурств регулируется графиками</w:t>
      </w:r>
      <w:r w:rsidR="00D14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легко </w:t>
      </w:r>
      <w:r w:rsidR="00D1489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считать и исключить из продолжительности времени, в течение  которого  педагогический работник может привлекаться к работе в каникулярный период, поскольку это время</w:t>
      </w:r>
      <w:r w:rsidR="00B4776C">
        <w:rPr>
          <w:rFonts w:ascii="Times New Roman" w:hAnsi="Times New Roman" w:cs="Times New Roman"/>
          <w:sz w:val="28"/>
          <w:szCs w:val="28"/>
        </w:rPr>
        <w:t xml:space="preserve"> затрачивается не на выполнение должностных обязанностей, к которым дежурство согласно квалификационным характеристикам ЕТС №761н</w:t>
      </w:r>
      <w:r w:rsidR="008B7A9A">
        <w:rPr>
          <w:rFonts w:ascii="Times New Roman" w:hAnsi="Times New Roman" w:cs="Times New Roman"/>
          <w:sz w:val="28"/>
          <w:szCs w:val="28"/>
        </w:rPr>
        <w:t xml:space="preserve"> не относится</w:t>
      </w:r>
      <w:r w:rsidR="00B4776C">
        <w:rPr>
          <w:rFonts w:ascii="Times New Roman" w:hAnsi="Times New Roman" w:cs="Times New Roman"/>
          <w:sz w:val="28"/>
          <w:szCs w:val="28"/>
        </w:rPr>
        <w:t>, и не может считаться дополнительн</w:t>
      </w:r>
      <w:r w:rsidR="00871655">
        <w:rPr>
          <w:rFonts w:ascii="Times New Roman" w:hAnsi="Times New Roman" w:cs="Times New Roman"/>
          <w:sz w:val="28"/>
          <w:szCs w:val="28"/>
        </w:rPr>
        <w:t>о</w:t>
      </w:r>
      <w:r w:rsidR="00B4776C">
        <w:rPr>
          <w:rFonts w:ascii="Times New Roman" w:hAnsi="Times New Roman" w:cs="Times New Roman"/>
          <w:sz w:val="28"/>
          <w:szCs w:val="28"/>
        </w:rPr>
        <w:t xml:space="preserve">й </w:t>
      </w:r>
      <w:r w:rsidR="002A6319">
        <w:rPr>
          <w:rFonts w:ascii="Times New Roman" w:hAnsi="Times New Roman" w:cs="Times New Roman"/>
          <w:sz w:val="28"/>
          <w:szCs w:val="28"/>
        </w:rPr>
        <w:t>работой</w:t>
      </w:r>
      <w:r w:rsidR="008B7A9A">
        <w:rPr>
          <w:rFonts w:ascii="Times New Roman" w:hAnsi="Times New Roman" w:cs="Times New Roman"/>
          <w:sz w:val="28"/>
          <w:szCs w:val="28"/>
        </w:rPr>
        <w:t xml:space="preserve"> уже по</w:t>
      </w:r>
      <w:r w:rsidR="00A60992">
        <w:rPr>
          <w:rFonts w:ascii="Times New Roman" w:hAnsi="Times New Roman" w:cs="Times New Roman"/>
          <w:sz w:val="28"/>
          <w:szCs w:val="28"/>
        </w:rPr>
        <w:t>тому, что для неё не определена оплата.</w:t>
      </w:r>
      <w:proofErr w:type="gramEnd"/>
    </w:p>
    <w:p w:rsidR="00A60992" w:rsidRDefault="00D37C5B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к работе на детской площадке в качестве воспитателя привлекается воспитатель, иной педагогический работник (кроме учителей-предметников)</w:t>
      </w:r>
      <w:r w:rsidR="004C5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продолжительность их рабочего времени на детской площадке (лагере) не должна превышать той продолжительности (норме часов педагогической работы за ставку заработной платы), которая установлена для них Прика</w:t>
      </w:r>
      <w:r w:rsidR="004C57B8">
        <w:rPr>
          <w:rFonts w:ascii="Times New Roman" w:hAnsi="Times New Roman" w:cs="Times New Roman"/>
          <w:sz w:val="28"/>
          <w:szCs w:val="28"/>
        </w:rPr>
        <w:t>зом МО России от 24 декабря 201</w:t>
      </w:r>
      <w:r>
        <w:rPr>
          <w:rFonts w:ascii="Times New Roman" w:hAnsi="Times New Roman" w:cs="Times New Roman"/>
          <w:sz w:val="28"/>
          <w:szCs w:val="28"/>
        </w:rPr>
        <w:t>0 г. №2075</w:t>
      </w:r>
      <w:r w:rsidR="00677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037">
        <w:rPr>
          <w:rFonts w:ascii="Times New Roman" w:hAnsi="Times New Roman" w:cs="Times New Roman"/>
          <w:sz w:val="28"/>
          <w:szCs w:val="28"/>
        </w:rPr>
        <w:t xml:space="preserve"> Увеличение  продолжительности рабочего </w:t>
      </w:r>
      <w:proofErr w:type="gramStart"/>
      <w:r w:rsidR="00677037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677037">
        <w:rPr>
          <w:rFonts w:ascii="Times New Roman" w:hAnsi="Times New Roman" w:cs="Times New Roman"/>
          <w:sz w:val="28"/>
          <w:szCs w:val="28"/>
        </w:rPr>
        <w:t xml:space="preserve"> возможно лишь с согласия работника, т.к. это</w:t>
      </w:r>
      <w:r w:rsidR="009E7276">
        <w:rPr>
          <w:rFonts w:ascii="Times New Roman" w:hAnsi="Times New Roman" w:cs="Times New Roman"/>
          <w:sz w:val="28"/>
          <w:szCs w:val="28"/>
        </w:rPr>
        <w:t xml:space="preserve"> изменение являет</w:t>
      </w:r>
      <w:r w:rsidR="00D00311">
        <w:rPr>
          <w:rFonts w:ascii="Times New Roman" w:hAnsi="Times New Roman" w:cs="Times New Roman"/>
          <w:sz w:val="28"/>
          <w:szCs w:val="28"/>
        </w:rPr>
        <w:t>ся одним из изменений оп</w:t>
      </w:r>
      <w:r w:rsidR="009E7276">
        <w:rPr>
          <w:rFonts w:ascii="Times New Roman" w:hAnsi="Times New Roman" w:cs="Times New Roman"/>
          <w:sz w:val="28"/>
          <w:szCs w:val="28"/>
        </w:rPr>
        <w:t>ределённых сторонами условий</w:t>
      </w:r>
      <w:r w:rsidR="00D00311">
        <w:rPr>
          <w:rFonts w:ascii="Times New Roman" w:hAnsi="Times New Roman" w:cs="Times New Roman"/>
          <w:sz w:val="28"/>
          <w:szCs w:val="28"/>
        </w:rPr>
        <w:t xml:space="preserve"> </w:t>
      </w:r>
      <w:r w:rsidR="004C57B8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D00311">
        <w:rPr>
          <w:rFonts w:ascii="Times New Roman" w:hAnsi="Times New Roman" w:cs="Times New Roman"/>
          <w:sz w:val="28"/>
          <w:szCs w:val="28"/>
        </w:rPr>
        <w:t>(ст. 72 ТК)</w:t>
      </w:r>
      <w:r w:rsidR="00566E28">
        <w:rPr>
          <w:rFonts w:ascii="Times New Roman" w:hAnsi="Times New Roman" w:cs="Times New Roman"/>
          <w:sz w:val="28"/>
          <w:szCs w:val="28"/>
        </w:rPr>
        <w:t>.</w:t>
      </w:r>
    </w:p>
    <w:p w:rsidR="00566E28" w:rsidRDefault="00566E28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выполняемую с письменного согласия работника сверх нормальной продолжительности рабочего времени</w:t>
      </w:r>
      <w:r w:rsidR="00C77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дополнительная оплата за фактически отработанное время.</w:t>
      </w:r>
    </w:p>
    <w:p w:rsidR="00566E28" w:rsidRDefault="00764A58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еже</w:t>
      </w:r>
      <w:r w:rsidR="00C77B18">
        <w:rPr>
          <w:rFonts w:ascii="Times New Roman" w:hAnsi="Times New Roman" w:cs="Times New Roman"/>
          <w:sz w:val="28"/>
          <w:szCs w:val="28"/>
        </w:rPr>
        <w:t>дневная</w:t>
      </w:r>
      <w:r>
        <w:rPr>
          <w:rFonts w:ascii="Times New Roman" w:hAnsi="Times New Roman" w:cs="Times New Roman"/>
          <w:sz w:val="28"/>
          <w:szCs w:val="28"/>
        </w:rPr>
        <w:t xml:space="preserve"> или еженедельная продолжительность рабочего времени не может быть соблюдена, то в соответствии с режимом работы площадки (лагеря и др.), может быть введён суммированный </w:t>
      </w:r>
      <w:r w:rsidR="00C77B18">
        <w:rPr>
          <w:rFonts w:ascii="Times New Roman" w:hAnsi="Times New Roman" w:cs="Times New Roman"/>
          <w:sz w:val="28"/>
          <w:szCs w:val="28"/>
        </w:rPr>
        <w:t>учёт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так, чтобы продолжительность рабочего времени за учетный период не превышала нормальной продолжительности</w:t>
      </w:r>
      <w:r w:rsidR="00A2410E">
        <w:rPr>
          <w:rFonts w:ascii="Times New Roman" w:hAnsi="Times New Roman" w:cs="Times New Roman"/>
          <w:sz w:val="28"/>
          <w:szCs w:val="28"/>
        </w:rPr>
        <w:t xml:space="preserve"> рабочего времени, которая определяется исходя их нормальной продолжительности рабочего времени для данной категории работников.</w:t>
      </w:r>
      <w:proofErr w:type="gramEnd"/>
    </w:p>
    <w:p w:rsidR="00A2410E" w:rsidRDefault="007F6D5E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суммирования рабочего времени окажется, что за учетный период отработанное время превысит установленную продолжительность, то</w:t>
      </w:r>
      <w:r w:rsidR="008C5C19">
        <w:rPr>
          <w:rFonts w:ascii="Times New Roman" w:hAnsi="Times New Roman" w:cs="Times New Roman"/>
          <w:sz w:val="28"/>
          <w:szCs w:val="28"/>
        </w:rPr>
        <w:t xml:space="preserve"> сверхурочное время  оплачивается за первые два часа в полуторном размере</w:t>
      </w:r>
      <w:r w:rsidR="00BC6083">
        <w:rPr>
          <w:rFonts w:ascii="Times New Roman" w:hAnsi="Times New Roman" w:cs="Times New Roman"/>
          <w:sz w:val="28"/>
          <w:szCs w:val="28"/>
        </w:rPr>
        <w:t>, а последующие часы – в двойном</w:t>
      </w:r>
      <w:r w:rsidR="008C5C19">
        <w:rPr>
          <w:rFonts w:ascii="Times New Roman" w:hAnsi="Times New Roman" w:cs="Times New Roman"/>
          <w:sz w:val="28"/>
          <w:szCs w:val="28"/>
        </w:rPr>
        <w:t xml:space="preserve"> (ст. ст. 99, 152 ТК РФ).</w:t>
      </w:r>
    </w:p>
    <w:p w:rsidR="00994C1D" w:rsidRDefault="00B45405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педагогического работника, право на очередной ежегодный отпуск наступает ранее, чем заканчивается срок работы детской площадки (лагеря</w:t>
      </w:r>
      <w:r w:rsidR="00D44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и далее время работы будет совпадать с очередным отпуском, то продолжение работы на детской площадке (лагер</w:t>
      </w:r>
      <w:r w:rsidR="00D4433F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 согласия работника может быть</w:t>
      </w:r>
      <w:r w:rsidR="00D40BF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одолжено </w:t>
      </w:r>
      <w:r w:rsidR="000F001F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договора, заключённого с учредителем летней площадки (лагеря). </w:t>
      </w:r>
    </w:p>
    <w:p w:rsidR="008C5C19" w:rsidRDefault="00994C1D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Дальнейшее</w:t>
      </w:r>
      <w:r w:rsidR="000F001F">
        <w:rPr>
          <w:rFonts w:ascii="Times New Roman" w:hAnsi="Times New Roman" w:cs="Times New Roman"/>
          <w:sz w:val="28"/>
          <w:szCs w:val="28"/>
        </w:rPr>
        <w:t xml:space="preserve"> </w:t>
      </w:r>
      <w:r w:rsidR="006A359A">
        <w:rPr>
          <w:rFonts w:ascii="Times New Roman" w:hAnsi="Times New Roman" w:cs="Times New Roman"/>
          <w:sz w:val="28"/>
          <w:szCs w:val="28"/>
        </w:rPr>
        <w:t xml:space="preserve">продолжение работы на основании нового </w:t>
      </w:r>
      <w:r w:rsidR="000F001F">
        <w:rPr>
          <w:rFonts w:ascii="Times New Roman" w:hAnsi="Times New Roman" w:cs="Times New Roman"/>
          <w:sz w:val="28"/>
          <w:szCs w:val="28"/>
        </w:rPr>
        <w:t>трудового договора является правом, а не обязанностью работника, поэтому  во избежание нарушений прав родителей и ребёнка, посещающего площадку (ла</w:t>
      </w:r>
      <w:r w:rsidR="00C22594">
        <w:rPr>
          <w:rFonts w:ascii="Times New Roman" w:hAnsi="Times New Roman" w:cs="Times New Roman"/>
          <w:sz w:val="28"/>
          <w:szCs w:val="28"/>
        </w:rPr>
        <w:t>герь</w:t>
      </w:r>
      <w:r w:rsidR="00206A41">
        <w:rPr>
          <w:rFonts w:ascii="Times New Roman" w:hAnsi="Times New Roman" w:cs="Times New Roman"/>
          <w:sz w:val="28"/>
          <w:szCs w:val="28"/>
        </w:rPr>
        <w:t>), из-за возможного отказа педагога продолжать</w:t>
      </w:r>
      <w:r w:rsidR="00CF0365">
        <w:rPr>
          <w:rFonts w:ascii="Times New Roman" w:hAnsi="Times New Roman" w:cs="Times New Roman"/>
          <w:sz w:val="28"/>
          <w:szCs w:val="28"/>
        </w:rPr>
        <w:t xml:space="preserve"> работу в период своего отпуска</w:t>
      </w:r>
      <w:bookmarkStart w:id="0" w:name="_GoBack"/>
      <w:bookmarkEnd w:id="0"/>
      <w:r w:rsidR="00206A41">
        <w:rPr>
          <w:rFonts w:ascii="Times New Roman" w:hAnsi="Times New Roman" w:cs="Times New Roman"/>
          <w:sz w:val="28"/>
          <w:szCs w:val="28"/>
        </w:rPr>
        <w:t xml:space="preserve"> </w:t>
      </w:r>
      <w:r w:rsidR="00C22594">
        <w:rPr>
          <w:rFonts w:ascii="Times New Roman" w:hAnsi="Times New Roman" w:cs="Times New Roman"/>
          <w:sz w:val="28"/>
          <w:szCs w:val="28"/>
        </w:rPr>
        <w:t xml:space="preserve">с заключением трудового договора, </w:t>
      </w:r>
      <w:r w:rsidR="00206A41">
        <w:rPr>
          <w:rFonts w:ascii="Times New Roman" w:hAnsi="Times New Roman" w:cs="Times New Roman"/>
          <w:sz w:val="28"/>
          <w:szCs w:val="28"/>
        </w:rPr>
        <w:t>сторонам необходимо заранее</w:t>
      </w:r>
      <w:r w:rsidR="00C22594">
        <w:rPr>
          <w:rFonts w:ascii="Times New Roman" w:hAnsi="Times New Roman" w:cs="Times New Roman"/>
          <w:sz w:val="28"/>
          <w:szCs w:val="28"/>
        </w:rPr>
        <w:t>,</w:t>
      </w:r>
      <w:r w:rsidR="00206A41">
        <w:rPr>
          <w:rFonts w:ascii="Times New Roman" w:hAnsi="Times New Roman" w:cs="Times New Roman"/>
          <w:sz w:val="28"/>
          <w:szCs w:val="28"/>
        </w:rPr>
        <w:t xml:space="preserve"> до начала работы летней площадки оговорить все эти моменты с документальным их оформлением.</w:t>
      </w:r>
      <w:proofErr w:type="gramEnd"/>
    </w:p>
    <w:p w:rsidR="00E44F4B" w:rsidRDefault="00E44F4B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4B" w:rsidRDefault="00E44F4B" w:rsidP="00893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6D" w:rsidRDefault="0069256D" w:rsidP="0045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4B" w:rsidRDefault="00E44F4B" w:rsidP="00E44F4B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</w:p>
    <w:p w:rsidR="00E44F4B" w:rsidRDefault="00E44F4B" w:rsidP="00E44F4B">
      <w:pPr>
        <w:tabs>
          <w:tab w:val="left" w:pos="930"/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правовой инспектор труда</w:t>
      </w:r>
      <w:r>
        <w:rPr>
          <w:rFonts w:ascii="Times New Roman" w:hAnsi="Times New Roman" w:cs="Times New Roman"/>
          <w:sz w:val="28"/>
          <w:szCs w:val="28"/>
        </w:rPr>
        <w:tab/>
        <w:t>Панасюк Л.И.</w:t>
      </w:r>
    </w:p>
    <w:p w:rsidR="00352CA0" w:rsidRPr="004B727E" w:rsidRDefault="00352CA0" w:rsidP="004B727E">
      <w:pPr>
        <w:tabs>
          <w:tab w:val="left" w:pos="6643"/>
        </w:tabs>
        <w:rPr>
          <w:rFonts w:ascii="Times New Roman" w:hAnsi="Times New Roman" w:cs="Times New Roman"/>
          <w:sz w:val="28"/>
          <w:szCs w:val="28"/>
        </w:rPr>
      </w:pPr>
    </w:p>
    <w:sectPr w:rsidR="00352CA0" w:rsidRPr="004B72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1" w:rsidRDefault="00704BC1" w:rsidP="004B727E">
      <w:pPr>
        <w:spacing w:after="0" w:line="240" w:lineRule="auto"/>
      </w:pPr>
      <w:r>
        <w:separator/>
      </w:r>
    </w:p>
  </w:endnote>
  <w:endnote w:type="continuationSeparator" w:id="0">
    <w:p w:rsidR="00704BC1" w:rsidRDefault="00704BC1" w:rsidP="004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52763"/>
      <w:docPartObj>
        <w:docPartGallery w:val="Page Numbers (Bottom of Page)"/>
        <w:docPartUnique/>
      </w:docPartObj>
    </w:sdtPr>
    <w:sdtEndPr/>
    <w:sdtContent>
      <w:p w:rsidR="004B727E" w:rsidRDefault="004B72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65">
          <w:rPr>
            <w:noProof/>
          </w:rPr>
          <w:t>5</w:t>
        </w:r>
        <w:r>
          <w:fldChar w:fldCharType="end"/>
        </w:r>
      </w:p>
    </w:sdtContent>
  </w:sdt>
  <w:p w:rsidR="004B727E" w:rsidRDefault="004B7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1" w:rsidRDefault="00704BC1" w:rsidP="004B727E">
      <w:pPr>
        <w:spacing w:after="0" w:line="240" w:lineRule="auto"/>
      </w:pPr>
      <w:r>
        <w:separator/>
      </w:r>
    </w:p>
  </w:footnote>
  <w:footnote w:type="continuationSeparator" w:id="0">
    <w:p w:rsidR="00704BC1" w:rsidRDefault="00704BC1" w:rsidP="004B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9"/>
    <w:rsid w:val="00006A43"/>
    <w:rsid w:val="000139F0"/>
    <w:rsid w:val="00025B4C"/>
    <w:rsid w:val="0006255F"/>
    <w:rsid w:val="000626D8"/>
    <w:rsid w:val="000C0FA5"/>
    <w:rsid w:val="000D6227"/>
    <w:rsid w:val="000E73FD"/>
    <w:rsid w:val="000F001F"/>
    <w:rsid w:val="0015642A"/>
    <w:rsid w:val="001772C0"/>
    <w:rsid w:val="001847F7"/>
    <w:rsid w:val="001C3228"/>
    <w:rsid w:val="002018BF"/>
    <w:rsid w:val="00206A41"/>
    <w:rsid w:val="00224931"/>
    <w:rsid w:val="0022557B"/>
    <w:rsid w:val="00232B16"/>
    <w:rsid w:val="00243C1B"/>
    <w:rsid w:val="002607AD"/>
    <w:rsid w:val="00275127"/>
    <w:rsid w:val="002844BE"/>
    <w:rsid w:val="002A6319"/>
    <w:rsid w:val="002C02B7"/>
    <w:rsid w:val="002D7CF0"/>
    <w:rsid w:val="003105B9"/>
    <w:rsid w:val="00315254"/>
    <w:rsid w:val="00331872"/>
    <w:rsid w:val="003434B9"/>
    <w:rsid w:val="00352CA0"/>
    <w:rsid w:val="0035625F"/>
    <w:rsid w:val="0037665F"/>
    <w:rsid w:val="00412014"/>
    <w:rsid w:val="0045404D"/>
    <w:rsid w:val="00455801"/>
    <w:rsid w:val="00490BC0"/>
    <w:rsid w:val="00492337"/>
    <w:rsid w:val="004B727E"/>
    <w:rsid w:val="004C57B8"/>
    <w:rsid w:val="00534797"/>
    <w:rsid w:val="00566E28"/>
    <w:rsid w:val="00567261"/>
    <w:rsid w:val="005779FA"/>
    <w:rsid w:val="006058A2"/>
    <w:rsid w:val="00626EC2"/>
    <w:rsid w:val="00644769"/>
    <w:rsid w:val="0064608D"/>
    <w:rsid w:val="006764CA"/>
    <w:rsid w:val="00677037"/>
    <w:rsid w:val="00677957"/>
    <w:rsid w:val="0069256D"/>
    <w:rsid w:val="006A359A"/>
    <w:rsid w:val="006B38A3"/>
    <w:rsid w:val="006C118B"/>
    <w:rsid w:val="006D0355"/>
    <w:rsid w:val="006D10CA"/>
    <w:rsid w:val="006D7666"/>
    <w:rsid w:val="006E2767"/>
    <w:rsid w:val="007037B3"/>
    <w:rsid w:val="00704BC1"/>
    <w:rsid w:val="00705477"/>
    <w:rsid w:val="007330C1"/>
    <w:rsid w:val="0075304F"/>
    <w:rsid w:val="00764A58"/>
    <w:rsid w:val="007724AE"/>
    <w:rsid w:val="00772638"/>
    <w:rsid w:val="0079354D"/>
    <w:rsid w:val="007D0F2F"/>
    <w:rsid w:val="007D3A29"/>
    <w:rsid w:val="007D44BE"/>
    <w:rsid w:val="007E6A4C"/>
    <w:rsid w:val="007F5527"/>
    <w:rsid w:val="007F6D5E"/>
    <w:rsid w:val="00871655"/>
    <w:rsid w:val="0087447F"/>
    <w:rsid w:val="00893176"/>
    <w:rsid w:val="00893DA5"/>
    <w:rsid w:val="008B7A9A"/>
    <w:rsid w:val="008C5C19"/>
    <w:rsid w:val="008E5331"/>
    <w:rsid w:val="00905450"/>
    <w:rsid w:val="00916657"/>
    <w:rsid w:val="009408CC"/>
    <w:rsid w:val="00983822"/>
    <w:rsid w:val="00983E8D"/>
    <w:rsid w:val="0099089D"/>
    <w:rsid w:val="00994C1D"/>
    <w:rsid w:val="009E210F"/>
    <w:rsid w:val="009E7276"/>
    <w:rsid w:val="009F65E6"/>
    <w:rsid w:val="00A2410E"/>
    <w:rsid w:val="00A32F8F"/>
    <w:rsid w:val="00A60992"/>
    <w:rsid w:val="00AA4008"/>
    <w:rsid w:val="00AA6BCD"/>
    <w:rsid w:val="00AD6A20"/>
    <w:rsid w:val="00AF5AAD"/>
    <w:rsid w:val="00B00937"/>
    <w:rsid w:val="00B45405"/>
    <w:rsid w:val="00B4776C"/>
    <w:rsid w:val="00B47809"/>
    <w:rsid w:val="00B55B20"/>
    <w:rsid w:val="00B7195D"/>
    <w:rsid w:val="00BC6083"/>
    <w:rsid w:val="00BE0B88"/>
    <w:rsid w:val="00BE6A2B"/>
    <w:rsid w:val="00C22594"/>
    <w:rsid w:val="00C7098E"/>
    <w:rsid w:val="00C71391"/>
    <w:rsid w:val="00C77B18"/>
    <w:rsid w:val="00C8390A"/>
    <w:rsid w:val="00C875D3"/>
    <w:rsid w:val="00CA04A3"/>
    <w:rsid w:val="00CB63AA"/>
    <w:rsid w:val="00CF0365"/>
    <w:rsid w:val="00CF2B1F"/>
    <w:rsid w:val="00CF3C7F"/>
    <w:rsid w:val="00D00311"/>
    <w:rsid w:val="00D13D0F"/>
    <w:rsid w:val="00D1489F"/>
    <w:rsid w:val="00D17EE0"/>
    <w:rsid w:val="00D37C5B"/>
    <w:rsid w:val="00D40BF0"/>
    <w:rsid w:val="00D4433F"/>
    <w:rsid w:val="00D6129C"/>
    <w:rsid w:val="00D63919"/>
    <w:rsid w:val="00D76821"/>
    <w:rsid w:val="00D824C4"/>
    <w:rsid w:val="00DD457D"/>
    <w:rsid w:val="00DE4DD1"/>
    <w:rsid w:val="00DF04FB"/>
    <w:rsid w:val="00E36BD7"/>
    <w:rsid w:val="00E44F4B"/>
    <w:rsid w:val="00E53A0F"/>
    <w:rsid w:val="00E57310"/>
    <w:rsid w:val="00E6387C"/>
    <w:rsid w:val="00F2425D"/>
    <w:rsid w:val="00F24DCA"/>
    <w:rsid w:val="00F47125"/>
    <w:rsid w:val="00FA13EF"/>
    <w:rsid w:val="00FC0A5C"/>
    <w:rsid w:val="00FD1D9D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27E"/>
  </w:style>
  <w:style w:type="paragraph" w:styleId="a5">
    <w:name w:val="footer"/>
    <w:basedOn w:val="a"/>
    <w:link w:val="a6"/>
    <w:uiPriority w:val="99"/>
    <w:unhideWhenUsed/>
    <w:rsid w:val="004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27E"/>
  </w:style>
  <w:style w:type="paragraph" w:styleId="a7">
    <w:name w:val="Balloon Text"/>
    <w:basedOn w:val="a"/>
    <w:link w:val="a8"/>
    <w:uiPriority w:val="99"/>
    <w:semiHidden/>
    <w:unhideWhenUsed/>
    <w:rsid w:val="002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27E"/>
  </w:style>
  <w:style w:type="paragraph" w:styleId="a5">
    <w:name w:val="footer"/>
    <w:basedOn w:val="a"/>
    <w:link w:val="a6"/>
    <w:uiPriority w:val="99"/>
    <w:unhideWhenUsed/>
    <w:rsid w:val="004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27E"/>
  </w:style>
  <w:style w:type="paragraph" w:styleId="a7">
    <w:name w:val="Balloon Text"/>
    <w:basedOn w:val="a"/>
    <w:link w:val="a8"/>
    <w:uiPriority w:val="99"/>
    <w:semiHidden/>
    <w:unhideWhenUsed/>
    <w:rsid w:val="002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kutsk_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B2B-0914-48BF-A753-9D3EFF8D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dcterms:created xsi:type="dcterms:W3CDTF">2014-06-05T14:55:00Z</dcterms:created>
  <dcterms:modified xsi:type="dcterms:W3CDTF">2014-06-11T02:17:00Z</dcterms:modified>
</cp:coreProperties>
</file>